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47748">
      <w:pPr>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lang w:val="en-US" w:eastAsia="zh-CN"/>
        </w:rPr>
        <w:t>中山市第二人民</w:t>
      </w:r>
      <w:r>
        <w:rPr>
          <w:rFonts w:hint="eastAsia" w:ascii="方正小标宋简体" w:hAnsi="方正小标宋简体" w:eastAsia="方正小标宋简体" w:cs="方正小标宋简体"/>
          <w:sz w:val="44"/>
          <w:szCs w:val="44"/>
        </w:rPr>
        <w:t>医院医生IP短视频拍摄与运营服务项目用户需求书</w:t>
      </w:r>
    </w:p>
    <w:p w14:paraId="616C3824"/>
    <w:p w14:paraId="6A971D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第一章 总则</w:t>
      </w:r>
    </w:p>
    <w:p w14:paraId="559AA8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 本需求书为项目采购执行依据。</w:t>
      </w:r>
    </w:p>
    <w:p w14:paraId="625FB7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 成交供应商不得转包、分包本项目，一经发现，医院有权单方终止合同并追究违约责任。</w:t>
      </w:r>
    </w:p>
    <w:p w14:paraId="5B0A34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 本项目不接受联合体报价。</w:t>
      </w:r>
    </w:p>
    <w:p w14:paraId="3D5567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第二章 项目概况</w:t>
      </w:r>
    </w:p>
    <w:p w14:paraId="17A9BB5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 xml:space="preserve">2.1 </w:t>
      </w:r>
      <w:r>
        <w:rPr>
          <w:rFonts w:hint="eastAsia" w:ascii="仿宋_GB2312" w:hAnsi="仿宋_GB2312" w:eastAsia="仿宋_GB2312" w:cs="仿宋_GB2312"/>
          <w:b/>
          <w:bCs/>
          <w:sz w:val="32"/>
          <w:szCs w:val="32"/>
        </w:rPr>
        <w:t>项目名称</w:t>
      </w:r>
    </w:p>
    <w:p w14:paraId="79073A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中山市第二人民医院医生IP推广与运营赋能服务项目</w:t>
      </w:r>
    </w:p>
    <w:p w14:paraId="7FE8F9B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2.2 项目目标</w:t>
      </w:r>
    </w:p>
    <w:p w14:paraId="048241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推进医院“名院、名科、名医”品牌建设，探索可复制的医生IP运营模式。通过第三方团队标准化打造与运营赋能，形成成熟的内容生产与账号运营体系后移交科室自主维护，为全院医生IP建设提供示范模板。</w:t>
      </w:r>
    </w:p>
    <w:p w14:paraId="49EA626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2.3 实施载体</w:t>
      </w:r>
    </w:p>
    <w:p w14:paraId="7C5F73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落地打造2个医生IP账号，作为医院品牌宣传与健康科普的官方输出端口。</w:t>
      </w:r>
    </w:p>
    <w:p w14:paraId="317BA2F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2.4 服务期限</w:t>
      </w:r>
    </w:p>
    <w:p w14:paraId="5AE76C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项目总周期5个月，完成2个IP的标准化内容生产、账号运营打磨及交接赋能。主体服务期结束后，成交供应商须提供1个月线上答疑支持，保障科室平稳接手自主运营。</w:t>
      </w:r>
    </w:p>
    <w:p w14:paraId="51CCE06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2.5 报价要求</w:t>
      </w:r>
    </w:p>
    <w:p w14:paraId="0C9F72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报价方式</w:t>
      </w:r>
      <w:r>
        <w:rPr>
          <w:rFonts w:hint="eastAsia" w:ascii="仿宋_GB2312" w:hAnsi="仿宋_GB2312" w:eastAsia="仿宋_GB2312" w:cs="仿宋_GB2312"/>
          <w:sz w:val="32"/>
          <w:szCs w:val="32"/>
          <w:lang w:val="en-US" w:eastAsia="zh-CN"/>
        </w:rPr>
        <w:t>：本项目按“1个医生IP”为基准进行打包报价（即“元/个IP”），总报价为单IP报价乘以2。</w:t>
      </w:r>
    </w:p>
    <w:p w14:paraId="2428DD5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结算说明</w:t>
      </w:r>
      <w:r>
        <w:rPr>
          <w:rFonts w:hint="eastAsia" w:ascii="仿宋_GB2312" w:hAnsi="仿宋_GB2312" w:eastAsia="仿宋_GB2312" w:cs="仿宋_GB2312"/>
          <w:sz w:val="32"/>
          <w:szCs w:val="32"/>
          <w:lang w:val="en-US" w:eastAsia="zh-CN"/>
        </w:rPr>
        <w:t>：该报价应为全包干闭环服务价格，包含前期策划、账号搭建、日常运营、培训指导、数据分析、设备耗材及相关税费。流量推广费、额外增值服务等费用另行约定，不计入本次服务预算。</w:t>
      </w:r>
    </w:p>
    <w:p w14:paraId="425B3F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第三章 服务内容与交付标准</w:t>
      </w:r>
    </w:p>
    <w:p w14:paraId="1341272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3.1 医生IP集中打造服务</w:t>
      </w:r>
    </w:p>
    <w:p w14:paraId="7BE3F4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针对2位医生的科室属性与个人特点，定制化开展内容生产与运营支持：</w:t>
      </w:r>
    </w:p>
    <w:p w14:paraId="7D926C1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1.IP定位与策划</w:t>
      </w:r>
    </w:p>
    <w:p w14:paraId="0741BD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sz w:val="32"/>
          <w:szCs w:val="32"/>
          <w:lang w:val="en-US" w:eastAsia="zh-CN"/>
        </w:rPr>
        <w:t>结合医生专业特长、临床特色与性格特点，量身定制IP人设与账号定位，匹配医院整体品牌定位。负责主流自媒体平台（包括但不限于微信视频号、抖音、小红书等）的账号矩阵搭建与视觉包装（头像、头图、简介设计等）。</w:t>
      </w:r>
    </w:p>
    <w:p w14:paraId="2D63B9B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2.内容生产与账号运营</w:t>
      </w:r>
    </w:p>
    <w:p w14:paraId="343839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负责短视频及图文内容的选题策划、文案撰写、拍摄剪辑与排版发布。每个医生IP每周发布不少于2条原创高质科普短视频，每月不少于8条；视频时长25～40秒，竖屏拍摄，画质不低于1080P。服务期内2个IP合计交付成片不少于90条、封面不少于90张，并随成片同步交付发布运营建议及当月全部拍摄源素材与封面原图。建立规律更新机制，负责账号日常维护，包括粉丝互动指导、评论区管理及舆情监测。</w:t>
      </w:r>
    </w:p>
    <w:p w14:paraId="098B7F9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3.医生表现力培训</w:t>
      </w:r>
    </w:p>
    <w:p w14:paraId="37FD16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为参与IP打造的医生提供镜头表现力培训、表达技巧指导及科普文案转化训练。服务期内每位医生累计接受不少于2次集中培训（线上或线下），单次时长不少于60分钟，切实降低医生的时间成本与配合负担。</w:t>
      </w:r>
    </w:p>
    <w:p w14:paraId="7D5D745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4.数据复盘与策略优化</w:t>
      </w:r>
    </w:p>
    <w:p w14:paraId="40D0ED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定期输出账号运营数据分析报告（按周出具简报，按月出具详报，按季度及年度出具总结报告），并根据数据反馈及时优化运营策略。运用合理的流量推广手段（包括但不限于平台DOU+、信息流投放、跨账号联动等），助力账号冷启动与关键期涨粉，具体投放方案须经医院确认后执行。供应商须在报价中单独列明预估的流量推广费用及我方实际承担的上限。</w:t>
      </w:r>
    </w:p>
    <w:p w14:paraId="2E2ECDE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3.2 运营赋能与交接服务</w:t>
      </w:r>
    </w:p>
    <w:p w14:paraId="5DCDA1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为保障医院后期可自主维护账号，成交供应商需向医院提供全套运营赋能与交接服务，确保医院指定的科室对接人员掌握基础运营能力。</w:t>
      </w:r>
    </w:p>
    <w:p w14:paraId="43F4B13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1.运营手册交付</w:t>
      </w:r>
    </w:p>
    <w:p w14:paraId="6902E1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为每个IP定制1份《医生IP自主运营手册》，涵盖账号定位、高频选题库、拍摄设备要求、基础剪辑指引、发布运营规范、医疗合规红线、常见问题处理方案。</w:t>
      </w:r>
    </w:p>
    <w:p w14:paraId="5EB339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2.实操培训服务</w:t>
      </w:r>
    </w:p>
    <w:p w14:paraId="672D8B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面向2个科室运营对接人员，开展不少于2次专项培训，单次时长不少于90分钟；形式可线下实操或线上直播，内容覆盖选题策划、手机拍摄、基础剪辑、账号发布维护、合规风险规避。</w:t>
      </w:r>
    </w:p>
    <w:p w14:paraId="026341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3.全量素材移交</w:t>
      </w:r>
    </w:p>
    <w:p w14:paraId="69601B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移交项目周期内全部拍摄源素材、成片源文件、封面与字幕模板、品牌包装素材、账号后台数据文件，分类整理清晰，以硬盘或云盘形式交付。</w:t>
      </w:r>
    </w:p>
    <w:p w14:paraId="5989DA6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4.过渡期答疑支持</w:t>
      </w:r>
    </w:p>
    <w:p w14:paraId="78BC27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主体服务期结束并完成账号移交后，提供1个月线上专属答疑支持，解答科室自主运营中的选题、剪辑、合规、运营等问题，协助平稳过渡。</w:t>
      </w:r>
    </w:p>
    <w:p w14:paraId="069957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 xml:space="preserve">第四章 </w:t>
      </w:r>
      <w:r>
        <w:rPr>
          <w:rFonts w:hint="eastAsia" w:ascii="黑体" w:hAnsi="黑体" w:eastAsia="黑体" w:cs="黑体"/>
          <w:sz w:val="32"/>
          <w:szCs w:val="32"/>
        </w:rPr>
        <w:t>供应商资质与团队要求</w:t>
      </w:r>
    </w:p>
    <w:p w14:paraId="1C061BC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4.1 基础资质</w:t>
      </w:r>
    </w:p>
    <w:p w14:paraId="61C4B2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4.1.1</w:t>
      </w:r>
      <w:r>
        <w:rPr>
          <w:rFonts w:hint="eastAsia" w:ascii="仿宋_GB2312" w:hAnsi="仿宋_GB2312" w:eastAsia="仿宋_GB2312" w:cs="仿宋_GB2312"/>
          <w:sz w:val="32"/>
          <w:szCs w:val="32"/>
          <w:lang w:eastAsia="zh-CN"/>
        </w:rPr>
        <w:t>供应商</w:t>
      </w:r>
      <w:r>
        <w:rPr>
          <w:rFonts w:hint="eastAsia" w:ascii="仿宋_GB2312" w:hAnsi="仿宋_GB2312" w:eastAsia="仿宋_GB2312" w:cs="仿宋_GB2312"/>
          <w:sz w:val="32"/>
          <w:szCs w:val="32"/>
        </w:rPr>
        <w:t>须</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在中华人民共和国境内</w:t>
      </w:r>
      <w:r>
        <w:rPr>
          <w:rFonts w:hint="eastAsia" w:ascii="仿宋_GB2312" w:hAnsi="仿宋_GB2312" w:eastAsia="仿宋_GB2312" w:cs="仿宋_GB2312"/>
          <w:sz w:val="32"/>
          <w:szCs w:val="32"/>
          <w:lang w:val="en-US" w:eastAsia="zh-CN"/>
        </w:rPr>
        <w:t>依法</w:t>
      </w:r>
      <w:r>
        <w:rPr>
          <w:rFonts w:hint="eastAsia" w:ascii="仿宋_GB2312" w:hAnsi="仿宋_GB2312" w:eastAsia="仿宋_GB2312" w:cs="仿宋_GB2312"/>
          <w:sz w:val="32"/>
          <w:szCs w:val="32"/>
        </w:rPr>
        <w:t>注册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w:t>
      </w:r>
      <w:r>
        <w:rPr>
          <w:rFonts w:hint="eastAsia" w:ascii="仿宋_GB2312" w:hAnsi="仿宋_GB2312" w:eastAsia="仿宋_GB2312" w:cs="仿宋_GB2312"/>
          <w:sz w:val="32"/>
          <w:szCs w:val="32"/>
          <w:lang w:val="en-US" w:eastAsia="zh-CN"/>
        </w:rPr>
        <w:t>备</w:t>
      </w:r>
      <w:r>
        <w:rPr>
          <w:rFonts w:hint="eastAsia" w:ascii="仿宋_GB2312" w:hAnsi="仿宋_GB2312" w:eastAsia="仿宋_GB2312" w:cs="仿宋_GB2312"/>
          <w:sz w:val="32"/>
          <w:szCs w:val="32"/>
        </w:rPr>
        <w:t>独立承担民事责任能力的企业法人</w:t>
      </w:r>
      <w:r>
        <w:rPr>
          <w:rFonts w:hint="eastAsia" w:ascii="仿宋_GB2312" w:hAnsi="仿宋_GB2312" w:eastAsia="仿宋_GB2312" w:cs="仿宋_GB2312"/>
          <w:sz w:val="32"/>
          <w:szCs w:val="32"/>
          <w:lang w:val="en-US" w:eastAsia="zh-CN"/>
        </w:rPr>
        <w:t>或其他组织，</w:t>
      </w:r>
      <w:r>
        <w:rPr>
          <w:rFonts w:hint="eastAsia" w:ascii="仿宋_GB2312" w:hAnsi="仿宋_GB2312" w:eastAsia="仿宋_GB2312" w:cs="仿宋_GB2312"/>
          <w:sz w:val="32"/>
          <w:szCs w:val="32"/>
        </w:rPr>
        <w:t>具备合法有效的营业执照，经营范围须含文化传媒、网络科技、品牌策划或医疗健康咨询等。</w:t>
      </w:r>
    </w:p>
    <w:p w14:paraId="121D0A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4.1.2供应商须具有良好的商业信誉和健全的财务会计制度；具有履行合同所必需的设备和专业技术能力；具有依法缴纳税收和社会保障资金的良好记录；参加本次调研前3年内，在经营活动中无重大违法记录。</w:t>
      </w:r>
    </w:p>
    <w:p w14:paraId="3464DA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cs="仿宋_GB2312"/>
          <w:i w:val="0"/>
          <w:iCs w:val="0"/>
          <w:caps w:val="0"/>
          <w:color w:val="212529"/>
          <w:spacing w:val="0"/>
          <w:sz w:val="32"/>
          <w:szCs w:val="32"/>
          <w:shd w:val="clear" w:fill="FFFFFF"/>
        </w:rPr>
      </w:pPr>
      <w:r>
        <w:rPr>
          <w:rFonts w:hint="eastAsia" w:ascii="仿宋_GB2312" w:hAnsi="仿宋_GB2312" w:eastAsia="仿宋_GB2312" w:cs="仿宋_GB2312"/>
          <w:sz w:val="32"/>
          <w:szCs w:val="32"/>
          <w:lang w:val="en-US" w:eastAsia="zh-CN"/>
        </w:rPr>
        <w:t>4.1.3</w:t>
      </w:r>
      <w:r>
        <w:rPr>
          <w:rFonts w:ascii="仿宋_GB2312" w:hAnsi="宋体" w:eastAsia="仿宋_GB2312" w:cs="仿宋_GB2312"/>
          <w:i w:val="0"/>
          <w:iCs w:val="0"/>
          <w:caps w:val="0"/>
          <w:color w:val="212529"/>
          <w:spacing w:val="0"/>
          <w:sz w:val="32"/>
          <w:szCs w:val="32"/>
          <w:shd w:val="clear" w:fill="FFFFFF"/>
        </w:rPr>
        <w:t>本项目不接受联合体响应，严禁将本项目全部或部分服务转包、分包给第三方。</w:t>
      </w:r>
    </w:p>
    <w:p w14:paraId="423D5117">
      <w:pPr>
        <w:ind w:firstLine="640" w:firstLineChars="200"/>
      </w:pPr>
      <w:r>
        <w:rPr>
          <w:rFonts w:hint="eastAsia" w:ascii="仿宋_GB2312" w:hAnsi="仿宋_GB2312" w:eastAsia="仿宋_GB2312" w:cs="仿宋_GB2312"/>
          <w:sz w:val="32"/>
          <w:szCs w:val="32"/>
          <w:lang w:val="en-US" w:eastAsia="zh-CN"/>
        </w:rPr>
        <w:t>4.1.4参与本项目的供应商未被列入信用中国网站中“记录失信被执行人或重大税收违法案件当事人名单或政府采购严重违法失信行为”的记录名单；不处于中国政府采购网中“政府采购严重违法失信行为信息记录”的禁止参加政府采购活动期间失信被执行人、重大税收违法案件当事人名单、政府采购严重违法失信行为记录名单。</w:t>
      </w:r>
    </w:p>
    <w:p w14:paraId="17E1DE7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4.2 硬件设施</w:t>
      </w:r>
    </w:p>
    <w:p w14:paraId="7086E2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拥有固定办公场所及短视频制作所需软硬件设施（如专业摄像机、灯光设备、收音设备、剪辑工作站及后期制作软件），</w:t>
      </w:r>
      <w:r>
        <w:rPr>
          <w:rFonts w:hint="eastAsia" w:ascii="仿宋_GB2312" w:hAnsi="仿宋_GB2312" w:eastAsia="仿宋_GB2312" w:cs="仿宋_GB2312"/>
          <w:sz w:val="32"/>
          <w:szCs w:val="32"/>
          <w:lang w:val="en-US" w:eastAsia="zh-CN"/>
        </w:rPr>
        <w:t>响应时</w:t>
      </w:r>
      <w:r>
        <w:rPr>
          <w:rFonts w:hint="eastAsia" w:ascii="仿宋_GB2312" w:hAnsi="仿宋_GB2312" w:eastAsia="仿宋_GB2312" w:cs="仿宋_GB2312"/>
          <w:sz w:val="32"/>
          <w:szCs w:val="32"/>
        </w:rPr>
        <w:t>须提供场地照片、设备清单及自有设备购买发票或租赁合同复印件。</w:t>
      </w:r>
    </w:p>
    <w:p w14:paraId="021647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4.3 项目经验</w:t>
      </w:r>
    </w:p>
    <w:p w14:paraId="19CC74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t>具备成熟的个人IP孵化经验。须提供近三年内至少2个项目（IP孵化）的合同复印件及案例成果展示（含账号名称、粉丝量、播放量等关键数据）</w:t>
      </w:r>
      <w:r>
        <w:rPr>
          <w:rFonts w:hint="eastAsia" w:ascii="仿宋_GB2312" w:hAnsi="仿宋_GB2312" w:eastAsia="仿宋_GB2312" w:cs="仿宋_GB2312"/>
          <w:color w:val="0000FF"/>
          <w:sz w:val="32"/>
          <w:szCs w:val="32"/>
          <w:highlight w:val="none"/>
        </w:rPr>
        <w:t>。</w:t>
      </w:r>
      <w:r>
        <w:rPr>
          <w:rFonts w:hint="eastAsia" w:ascii="仿宋_GB2312" w:hAnsi="仿宋_GB2312" w:eastAsia="仿宋_GB2312" w:cs="仿宋_GB2312"/>
          <w:sz w:val="32"/>
          <w:szCs w:val="32"/>
        </w:rPr>
        <w:t>熟悉国家医疗健康科普政策及</w:t>
      </w:r>
      <w:r>
        <w:rPr>
          <w:rFonts w:hint="eastAsia" w:ascii="仿宋_GB2312" w:hAnsi="仿宋_GB2312" w:eastAsia="仿宋_GB2312" w:cs="仿宋_GB2312"/>
          <w:sz w:val="32"/>
          <w:szCs w:val="32"/>
          <w:lang w:val="en-US" w:eastAsia="zh-CN"/>
        </w:rPr>
        <w:t>各平台</w:t>
      </w:r>
      <w:r>
        <w:rPr>
          <w:rFonts w:hint="eastAsia" w:ascii="仿宋_GB2312" w:hAnsi="仿宋_GB2312" w:eastAsia="仿宋_GB2312" w:cs="仿宋_GB2312"/>
          <w:sz w:val="32"/>
          <w:szCs w:val="32"/>
        </w:rPr>
        <w:t>医疗内容规则，承诺遵守我方隐私保护要求（患者面部马赛克处理、病历资料脱敏、签署肖像权使用协议）。同时须承诺所有发布内容符合《</w:t>
      </w:r>
      <w:r>
        <w:rPr>
          <w:rFonts w:hint="eastAsia" w:ascii="仿宋_GB2312" w:hAnsi="仿宋_GB2312" w:eastAsia="仿宋_GB2312" w:cs="仿宋_GB2312"/>
          <w:sz w:val="32"/>
          <w:szCs w:val="32"/>
          <w:lang w:eastAsia="zh-CN"/>
        </w:rPr>
        <w:t>中华人民共和国广告法</w:t>
      </w:r>
      <w:r>
        <w:rPr>
          <w:rFonts w:hint="eastAsia" w:ascii="仿宋_GB2312" w:hAnsi="仿宋_GB2312" w:eastAsia="仿宋_GB2312" w:cs="仿宋_GB2312"/>
          <w:sz w:val="32"/>
          <w:szCs w:val="32"/>
        </w:rPr>
        <w:t>》《医疗广告管理办法》及卫生健康主管部门相关规定，如因内容违规导致的法律责任由</w:t>
      </w:r>
      <w:r>
        <w:rPr>
          <w:rFonts w:hint="eastAsia" w:ascii="仿宋_GB2312" w:hAnsi="仿宋_GB2312" w:eastAsia="仿宋_GB2312" w:cs="仿宋_GB2312"/>
          <w:sz w:val="32"/>
          <w:szCs w:val="32"/>
          <w:lang w:eastAsia="zh-CN"/>
        </w:rPr>
        <w:t>成交供应商</w:t>
      </w:r>
      <w:r>
        <w:rPr>
          <w:rFonts w:hint="eastAsia" w:ascii="仿宋_GB2312" w:hAnsi="仿宋_GB2312" w:eastAsia="仿宋_GB2312" w:cs="仿宋_GB2312"/>
          <w:sz w:val="32"/>
          <w:szCs w:val="32"/>
        </w:rPr>
        <w:t>全权承担。</w:t>
      </w:r>
    </w:p>
    <w:p w14:paraId="7B01E86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4.4 团队配置</w:t>
      </w:r>
    </w:p>
    <w:p w14:paraId="2FD417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须为本项目配备不少于4人的专属服务团队，包括但不限于：</w:t>
      </w:r>
    </w:p>
    <w:p w14:paraId="2A9765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en-US"/>
        </w:rPr>
        <w:t>1.</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val="en-US" w:eastAsia="zh-CN"/>
        </w:rPr>
        <w:t>负责人</w:t>
      </w:r>
      <w:r>
        <w:rPr>
          <w:rFonts w:hint="eastAsia" w:ascii="仿宋_GB2312" w:hAnsi="仿宋_GB2312" w:eastAsia="仿宋_GB2312" w:cs="仿宋_GB2312"/>
          <w:sz w:val="32"/>
          <w:szCs w:val="32"/>
        </w:rPr>
        <w:t>1名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合同期内不得随意更换，确需更换须经我方书面同意</w:t>
      </w:r>
      <w:r>
        <w:rPr>
          <w:rFonts w:hint="eastAsia" w:ascii="仿宋_GB2312" w:hAnsi="仿宋_GB2312" w:eastAsia="仿宋_GB2312" w:cs="仿宋_GB2312"/>
          <w:sz w:val="32"/>
          <w:szCs w:val="32"/>
          <w:lang w:eastAsia="zh-CN"/>
        </w:rPr>
        <w:t>）</w:t>
      </w:r>
    </w:p>
    <w:p w14:paraId="5ACF69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en-US"/>
        </w:rPr>
        <w:t>2.</w:t>
      </w:r>
      <w:r>
        <w:rPr>
          <w:rFonts w:hint="eastAsia" w:ascii="仿宋_GB2312" w:hAnsi="仿宋_GB2312" w:eastAsia="仿宋_GB2312" w:cs="仿宋_GB2312"/>
          <w:sz w:val="32"/>
          <w:szCs w:val="32"/>
        </w:rPr>
        <w:t>策划编导1名</w:t>
      </w:r>
    </w:p>
    <w:p w14:paraId="0882E3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en-US"/>
        </w:rPr>
        <w:t>3.</w:t>
      </w:r>
      <w:r>
        <w:rPr>
          <w:rFonts w:hint="eastAsia" w:ascii="仿宋_GB2312" w:hAnsi="仿宋_GB2312" w:eastAsia="仿宋_GB2312" w:cs="仿宋_GB2312"/>
          <w:sz w:val="32"/>
          <w:szCs w:val="32"/>
        </w:rPr>
        <w:t>拍摄剪辑师1至2名</w:t>
      </w:r>
    </w:p>
    <w:p w14:paraId="3C90DC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lang w:val="en-US" w:eastAsia="en-US"/>
        </w:rPr>
        <w:t>4.</w:t>
      </w:r>
      <w:r>
        <w:rPr>
          <w:rFonts w:hint="eastAsia" w:ascii="仿宋_GB2312" w:hAnsi="仿宋_GB2312" w:eastAsia="仿宋_GB2312" w:cs="仿宋_GB2312"/>
          <w:sz w:val="32"/>
          <w:szCs w:val="32"/>
        </w:rPr>
        <w:t>运营专员1名</w:t>
      </w:r>
    </w:p>
    <w:p w14:paraId="044E3D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五</w:t>
      </w:r>
      <w:r>
        <w:rPr>
          <w:rFonts w:hint="eastAsia" w:ascii="黑体" w:hAnsi="黑体" w:eastAsia="黑体" w:cs="黑体"/>
          <w:sz w:val="32"/>
          <w:szCs w:val="32"/>
        </w:rPr>
        <w:t>章 验收与付款</w:t>
      </w:r>
    </w:p>
    <w:p w14:paraId="24B56F6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5.1 基础运营指标（过程考核）</w:t>
      </w:r>
    </w:p>
    <w:p w14:paraId="49E6E73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账号搭建</w:t>
      </w:r>
      <w:r>
        <w:rPr>
          <w:rFonts w:hint="eastAsia" w:ascii="仿宋_GB2312" w:hAnsi="仿宋_GB2312" w:eastAsia="仿宋_GB2312" w:cs="仿宋_GB2312"/>
          <w:sz w:val="32"/>
          <w:szCs w:val="32"/>
        </w:rPr>
        <w:t>：合同生效后20个工作日内，完成两位医生的全平台账号认证、主页设计与人设策划书定稿。</w:t>
      </w:r>
    </w:p>
    <w:p w14:paraId="1CAB622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更新频率</w:t>
      </w:r>
      <w:r>
        <w:rPr>
          <w:rFonts w:hint="eastAsia" w:ascii="仿宋_GB2312" w:hAnsi="仿宋_GB2312" w:eastAsia="仿宋_GB2312" w:cs="仿宋_GB2312"/>
          <w:sz w:val="32"/>
          <w:szCs w:val="32"/>
        </w:rPr>
        <w:t>：服务期内，保证每个医生IP账号每周发布不少于</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条原创高质量科普短视频，每月总计不少于</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短视频时长以25至40秒为宜，竖屏拍摄，画质不低于1080P。服务期内2个IP合计交付成片不少于90条、封面不少于90张，并按时提供全部拍摄源素材与运营建议。</w:t>
      </w:r>
    </w:p>
    <w:p w14:paraId="53187CF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账号维护</w:t>
      </w:r>
      <w:r>
        <w:rPr>
          <w:rFonts w:hint="eastAsia" w:ascii="仿宋_GB2312" w:hAnsi="仿宋_GB2312" w:eastAsia="仿宋_GB2312" w:cs="仿宋_GB2312"/>
          <w:sz w:val="32"/>
          <w:szCs w:val="32"/>
        </w:rPr>
        <w:t>：保持日常粉丝互动、评论区管理与舆情监测，保障账号健康活跃。</w:t>
      </w:r>
    </w:p>
    <w:p w14:paraId="5E00B24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5.2 数据效果指标（结果考核）</w:t>
      </w:r>
    </w:p>
    <w:p w14:paraId="7FE1D9C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涨粉指标</w:t>
      </w:r>
      <w:r>
        <w:rPr>
          <w:rFonts w:hint="eastAsia" w:ascii="仿宋_GB2312" w:hAnsi="仿宋_GB2312" w:eastAsia="仿宋_GB2312" w:cs="仿宋_GB2312"/>
          <w:sz w:val="32"/>
          <w:szCs w:val="32"/>
          <w:lang w:val="en-US" w:eastAsia="zh-CN"/>
        </w:rPr>
        <w:t>：单个医生IP在孵化期满3个月时，全网矩阵（视频号、抖音、小红书等）核心粉丝增量不低于3000人，冲刺5000人。</w:t>
      </w:r>
    </w:p>
    <w:p w14:paraId="3A6D2AD7">
      <w:pPr>
        <w:pageBreakBefore w:val="0"/>
        <w:widowControl/>
        <w:kinsoku/>
        <w:wordWrap/>
        <w:overflowPunct/>
        <w:topLinePunct w:val="0"/>
        <w:autoSpaceDE/>
        <w:autoSpaceDN/>
        <w:bidi w:val="0"/>
        <w:adjustRightInd/>
        <w:snapToGrid/>
        <w:spacing w:after="0" w:line="560" w:lineRule="exact"/>
        <w:ind w:left="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曝光指标</w:t>
      </w:r>
      <w:r>
        <w:rPr>
          <w:rFonts w:hint="eastAsia" w:ascii="仿宋_GB2312" w:hAnsi="仿宋_GB2312" w:eastAsia="仿宋_GB2312" w:cs="仿宋_GB2312"/>
          <w:sz w:val="32"/>
          <w:szCs w:val="32"/>
          <w:lang w:val="en-US" w:eastAsia="zh-CN"/>
        </w:rPr>
        <w:t>：单个IP单条视频自然流量冲刺5000+播放，月度总播放冲刺75000+，按月统计核心运营数据，孵化期内</w:t>
      </w:r>
      <w:r>
        <w:rPr>
          <w:rFonts w:hint="eastAsia" w:ascii="仿宋_GB2312" w:hAnsi="仿宋_GB2312" w:eastAsia="仿宋_GB2312" w:cs="仿宋_GB2312"/>
          <w:sz w:val="32"/>
          <w:szCs w:val="32"/>
        </w:rPr>
        <w:t>全网累计播放量或阅读量不低于</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万次。</w:t>
      </w:r>
    </w:p>
    <w:p w14:paraId="46490F7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容错机制</w:t>
      </w:r>
      <w:r>
        <w:rPr>
          <w:rFonts w:hint="eastAsia" w:ascii="仿宋_GB2312" w:hAnsi="仿宋_GB2312" w:eastAsia="仿宋_GB2312" w:cs="仿宋_GB2312"/>
          <w:sz w:val="32"/>
          <w:szCs w:val="32"/>
          <w:lang w:val="en-US" w:eastAsia="zh-CN"/>
        </w:rPr>
        <w:t>：若个别账号因不可抗力或平台限流未达标，但2个IP的“总计粉丝量”或“总计曝光量”达到合同约定的总和目标，亦视为达标。但单个IP最低粉丝增量不得低于3000人，最低曝光量不得低于15万次。</w:t>
      </w:r>
    </w:p>
    <w:p w14:paraId="76E84BC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5.3 最终交付物清单</w:t>
      </w:r>
    </w:p>
    <w:p w14:paraId="198297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1.《医生IP定位与包装策划方案》（共2份，每期启动后30日内提交）</w:t>
      </w:r>
    </w:p>
    <w:p w14:paraId="7676FC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2.运营报告：《周度运营简报》及每月、每季度的《账号运营数据分析与优化报告》</w:t>
      </w:r>
    </w:p>
    <w:p w14:paraId="4626F3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3.培训记录：《医生镜头表现与自媒体运营培训记录》（含签到表、现场照片及培训效果评估表）</w:t>
      </w:r>
    </w:p>
    <w:p w14:paraId="6A7DBE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4.《医生IP自主运营手册》（每个IP各1份）。</w:t>
      </w:r>
    </w:p>
    <w:p w14:paraId="41EB86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5.全量数字资产移交清单：含源素材、成片、封面模板、字幕模板、项目文件等，分类整理后以硬盘或云盘交付。</w:t>
      </w:r>
    </w:p>
    <w:p w14:paraId="0A02D5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6.账号资产移交确认：合同期满后5个工作日内，完成全部自媒体账号权限移交（含账号密码、绑定手机号、实名认证信息等），并签署账号资产交接确认书，确保科室可独立运营。</w:t>
      </w:r>
    </w:p>
    <w:p w14:paraId="3D39F9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rPr>
        <w:t>第</w:t>
      </w:r>
      <w:r>
        <w:rPr>
          <w:rFonts w:hint="eastAsia" w:ascii="黑体" w:hAnsi="黑体" w:eastAsia="黑体" w:cs="黑体"/>
          <w:sz w:val="32"/>
          <w:szCs w:val="32"/>
          <w:lang w:val="en-US" w:eastAsia="zh-CN"/>
        </w:rPr>
        <w:t>六</w:t>
      </w:r>
      <w:r>
        <w:rPr>
          <w:rFonts w:hint="eastAsia" w:ascii="黑体" w:hAnsi="黑体" w:eastAsia="黑体" w:cs="黑体"/>
          <w:sz w:val="32"/>
          <w:szCs w:val="32"/>
        </w:rPr>
        <w:t>章</w:t>
      </w:r>
      <w:r>
        <w:rPr>
          <w:rFonts w:hint="eastAsia" w:ascii="黑体" w:hAnsi="黑体" w:eastAsia="黑体" w:cs="黑体"/>
          <w:sz w:val="32"/>
          <w:szCs w:val="32"/>
          <w:lang w:val="en-US" w:eastAsia="zh-CN"/>
        </w:rPr>
        <w:t xml:space="preserve"> 其他商务条款</w:t>
      </w:r>
    </w:p>
    <w:p w14:paraId="4828ED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6.1 知识产权归属</w:t>
      </w:r>
    </w:p>
    <w:p w14:paraId="585DC4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交供应商在履行本合同过程中产生的所有成果（包括但不限于策划方案、文案、视频素材、图片、音频等）的知识产权，自产生之日起即归医院所有，医院可自主处置。成交供应商不得将上述内容用于其他客户或自行发布。</w:t>
      </w:r>
    </w:p>
    <w:p w14:paraId="7B322BA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6.2 保密义务</w:t>
      </w:r>
    </w:p>
    <w:p w14:paraId="7C6791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成交供应商须与我方签署《保密协议》，对在服务过程中知悉的包括但不限于患者信息、医院内部资料、医生个人信息等进行严格保密，不得泄露或用于本合同约定之外的用途。</w:t>
      </w:r>
    </w:p>
    <w:p w14:paraId="5685F14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6.3 违约责任</w:t>
      </w:r>
    </w:p>
    <w:p w14:paraId="5311AC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1.若成交供应商连续2个月未达到更新频率要求，我方有权单方解除合同。</w:t>
      </w:r>
    </w:p>
    <w:p w14:paraId="603A39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2.若成交供应商因内容违规导致我方受到行政处罚或声誉损失，成交供应商须全额赔偿我方损失并承担由此产生的全部法律责任</w:t>
      </w:r>
    </w:p>
    <w:p w14:paraId="1BEEB42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6.4 付款方式</w:t>
      </w:r>
    </w:p>
    <w:p w14:paraId="0929F1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项目全部服务完成，终验合格后10个工作日内，医院支付</w:t>
      </w:r>
      <w:r>
        <w:rPr>
          <w:rFonts w:hint="eastAsia" w:ascii="仿宋_GB2312" w:hAnsi="仿宋_GB2312" w:eastAsia="仿宋_GB2312" w:cs="仿宋_GB2312"/>
          <w:sz w:val="32"/>
          <w:szCs w:val="32"/>
          <w:lang w:val="en-US" w:eastAsia="zh-CN"/>
        </w:rPr>
        <w:t>全部价</w:t>
      </w:r>
      <w:r>
        <w:rPr>
          <w:rFonts w:hint="eastAsia" w:ascii="仿宋_GB2312" w:hAnsi="仿宋_GB2312" w:eastAsia="仿宋_GB2312" w:cs="仿宋_GB2312"/>
          <w:sz w:val="32"/>
          <w:szCs w:val="32"/>
        </w:rPr>
        <w:t>款。</w:t>
      </w:r>
    </w:p>
    <w:p w14:paraId="7780923E">
      <w:pPr>
        <w:rPr>
          <w:rFonts w:hint="eastAsia" w:eastAsiaTheme="minorEastAsia"/>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B35513-ECCA-483C-832F-CADF6B9126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E0000" w:usb2="00000000" w:usb3="00000000" w:csb0="00040000" w:csb1="00000000"/>
    <w:embedRegular r:id="rId2" w:fontKey="{A9F1499C-BFE9-4D62-9321-5C8A29B1F021}"/>
  </w:font>
  <w:font w:name="仿宋_GB2312">
    <w:panose1 w:val="02010609030101010101"/>
    <w:charset w:val="86"/>
    <w:family w:val="auto"/>
    <w:pitch w:val="default"/>
    <w:sig w:usb0="00000001" w:usb1="080E0000" w:usb2="00000000" w:usb3="00000000" w:csb0="00040000" w:csb1="00000000"/>
    <w:embedRegular r:id="rId3" w:fontKey="{7C58E0EF-5F93-429A-BCF3-7D15E040B2B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BCFD06"/>
    <w:multiLevelType w:val="singleLevel"/>
    <w:tmpl w:val="36BCFD06"/>
    <w:lvl w:ilvl="0" w:tentative="0">
      <w:start w:val="1"/>
      <w:numFmt w:val="decimal"/>
      <w:pStyle w:val="6"/>
      <w:lvlText w:val="%1."/>
      <w:lvlJc w:val="left"/>
      <w:pPr>
        <w:tabs>
          <w:tab w:val="left"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365AC"/>
    <w:rsid w:val="04E24BB4"/>
    <w:rsid w:val="07365CB7"/>
    <w:rsid w:val="07EC7186"/>
    <w:rsid w:val="0AB0670B"/>
    <w:rsid w:val="0C297536"/>
    <w:rsid w:val="0CBB5DE7"/>
    <w:rsid w:val="11006C13"/>
    <w:rsid w:val="111948B2"/>
    <w:rsid w:val="1D65501F"/>
    <w:rsid w:val="208C4DC3"/>
    <w:rsid w:val="22837BD7"/>
    <w:rsid w:val="24BE328E"/>
    <w:rsid w:val="27767BD4"/>
    <w:rsid w:val="2AD93A56"/>
    <w:rsid w:val="2C4E1366"/>
    <w:rsid w:val="2D871694"/>
    <w:rsid w:val="2F6B1FE9"/>
    <w:rsid w:val="306B04F2"/>
    <w:rsid w:val="318B5B27"/>
    <w:rsid w:val="36A475BD"/>
    <w:rsid w:val="39AA4496"/>
    <w:rsid w:val="3BCA7564"/>
    <w:rsid w:val="403D352D"/>
    <w:rsid w:val="41483F38"/>
    <w:rsid w:val="425D063B"/>
    <w:rsid w:val="42952F03"/>
    <w:rsid w:val="4A3E3714"/>
    <w:rsid w:val="4CE97B4E"/>
    <w:rsid w:val="51BC097D"/>
    <w:rsid w:val="597F286F"/>
    <w:rsid w:val="5D1F7A73"/>
    <w:rsid w:val="5D9F12D0"/>
    <w:rsid w:val="5DFF3056"/>
    <w:rsid w:val="5F4B0517"/>
    <w:rsid w:val="601A7D41"/>
    <w:rsid w:val="611B7B0D"/>
    <w:rsid w:val="63BD16BB"/>
    <w:rsid w:val="64194BB6"/>
    <w:rsid w:val="64543376"/>
    <w:rsid w:val="672277D5"/>
    <w:rsid w:val="69E44896"/>
    <w:rsid w:val="711E6125"/>
    <w:rsid w:val="72D65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outlineLvl w:val="0"/>
    </w:pPr>
    <w:rPr>
      <w:rFonts w:eastAsia="宋体" w:cs="仿宋" w:asciiTheme="minorAscii" w:hAnsiTheme="minorAscii"/>
      <w:b/>
      <w:color w:val="auto"/>
      <w:kern w:val="44"/>
      <w:sz w:val="44"/>
      <w:szCs w:val="32"/>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List Number"/>
    <w:basedOn w:val="1"/>
    <w:qFormat/>
    <w:uiPriority w:val="0"/>
    <w:pPr>
      <w:numPr>
        <w:ilvl w:val="0"/>
        <w:numId w:val="1"/>
      </w:numPr>
    </w:pPr>
  </w:style>
  <w:style w:type="paragraph" w:styleId="7">
    <w:name w:val="Normal (Web)"/>
    <w:basedOn w:val="1"/>
    <w:qFormat/>
    <w:uiPriority w:val="0"/>
    <w:rPr>
      <w:sz w:val="24"/>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95270d63-4259-4804-8b47-3c79f4bea699</errorID>
      <errorWord>须</errorWord>
      <group>L1_Word</group>
      <groupName>字词问题</groupName>
      <ability>L2_Typo</ability>
      <abilityName>字词错误</abilityName>
      <candidateList>
        <item>需</item>
      </candidateList>
      <explain>存在发音相同字词的误用。</explain>
      <paraID>5AE76CDF</paraID>
      <start>53</start>
      <end>54</end>
      <status>unmodified</status>
      <modifiedWord/>
      <trackRevisions>false</trackRevisions>
    </reviewItem>
    <reviewItem>
      <errorID>22c5ab0e-4fc9-4d0b-b2b5-0b02b6b65881</errorID>
      <errorWord>，，</errorWord>
      <group>L1_Punc</group>
      <groupName>标点问题</groupName>
      <ability>L2_Punc_CN</ability>
      <abilityName>标点符号检查</abilityName>
      <candidateList>
        <item>，</item>
      </candidateList>
      <explain/>
      <paraID>40D0ED6B</paraID>
      <start>111</start>
      <end>113</end>
      <status>unmodified</status>
      <modifiedWord/>
      <trackRevisions>false</trackRevisions>
    </reviewItem>
    <reviewItem>
      <errorID>922a876e-bc64-41a8-9eed-9d1afa0f621d</errorID>
      <errorWord>须为在中华人民共和国</errorWord>
      <group>L1_Word</group>
      <groupName>字词问题</groupName>
      <ability>L2_Typo</ability>
      <abilityName>字词错误</abilityName>
      <candidateList>
        <item>须在中华人民共和国</item>
      </candidateList>
      <explain/>
      <paraID>61C4B276</paraID>
      <start>3</start>
      <end>13</end>
      <status>unmodified</status>
      <modifiedWord/>
      <trackRevisions>false</trackRevisions>
    </reviewItem>
    <reviewItem>
      <errorID>2c7f92f7-a5ca-46d0-8075-430e9a6840e8</errorID>
      <errorWord>须</errorWord>
      <group>L1_Word</group>
      <groupName>字词问题</groupName>
      <ability>L2_Typo</ability>
      <abilityName>字词错误</abilityName>
      <candidateList>
        <item>需</item>
      </candidateList>
      <explain>存在发音相同字词的误用。</explain>
      <paraID>7086E2C9</paraID>
      <start>59</start>
      <end>60</end>
      <status>unmodified</status>
      <modifiedWord/>
      <trackRevisions>false</trackRevisions>
    </reviewItem>
    <reviewItem>
      <errorID>8a4ed0b6-2f1c-4c56-9ee8-e3a42b898f1c</errorID>
      <errorWord>账号资产</errorWord>
      <group>L1_Knowledge</group>
      <groupName>知识性问题</groupName>
      <ability>L2_Term</ability>
      <abilityName>专业术语</abilityName>
      <candidateList>
        <item>账外资产</item>
      </candidateList>
      <explain/>
      <paraID> A02D5C0</paraID>
      <start>2</start>
      <end>6</end>
      <status>unmodified</status>
      <modifiedWord/>
      <trackRevisions>false</trackRevisions>
    </reviewItem>
    <reviewItem>
      <errorID>ac75cd9c-312c-43ea-a4d8-e8a063a032db</errorID>
      <errorWord>账号资产</errorWord>
      <group>L1_Knowledge</group>
      <groupName>知识性问题</groupName>
      <ability>L2_Term</ability>
      <abilityName>专业术语</abilityName>
      <candidateList>
        <item>账外资产</item>
      </candidateList>
      <explain/>
      <paraID> A02D5C0</paraID>
      <start>62</start>
      <end>66</end>
      <status>unmodified</status>
      <modifiedWord/>
      <trackRevisions>false</trackRevisions>
    </reviewItem>
  </reviewItems>
  <config/>
</contractReview>
</file>

<file path=customXml/itemProps1.xml><?xml version="1.0" encoding="utf-8"?>
<ds:datastoreItem xmlns:ds="http://schemas.openxmlformats.org/officeDocument/2006/customXml" ds:itemID="{675ce53c-e072-4234-8492-83e687e613fb}">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3323</Words>
  <Characters>3474</Characters>
  <Lines>0</Lines>
  <Paragraphs>0</Paragraphs>
  <TotalTime>1</TotalTime>
  <ScaleCrop>false</ScaleCrop>
  <LinksUpToDate>false</LinksUpToDate>
  <CharactersWithSpaces>3501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2025-03-12T08:28:00Z</dcterms:created>
  <dc:creator>shis</dc:creator>
  <cp:lastModifiedBy>陈捷</cp:lastModifiedBy>
  <dcterms:modified xsi:type="dcterms:W3CDTF">2026-07-30T08:23:55Z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E6BEC5F683984887845D1002BE814764_13</vt:lpwstr>
  </property>
  <property fmtid="{D5CDD505-2E9C-101B-9397-08002B2CF9AE}" pid="4" name="KSOTemplateDocerSaveRecord">
    <vt:lpwstr>eyJoZGlkIjoiNzY0ZTJkOWZhYjQ0NDU1OWNiNDhkMTFjMGRmYWUxZDAiLCJ1c2VySWQiOiI1MzMxMDg4MDMifQ==</vt:lpwstr>
  </property>
</Properties>
</file>